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9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400"/>
        <w:jc w:val="both"/>
        <w:textAlignment w:val="auto"/>
        <w:rPr>
          <w:rFonts w:hint="eastAsia" w:ascii="黑体" w:hAnsi="黑体" w:eastAsia="黑体" w:cs="黑体"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8"/>
          <w:szCs w:val="48"/>
          <w:lang w:val="en-US" w:eastAsia="zh-CN"/>
        </w:rPr>
        <w:t>2025年度仲裁业务报告</w:t>
      </w:r>
    </w:p>
    <w:p w14:paraId="6E0F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 w14:paraId="56FB8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2025年淮安仲裁委员会践行习近平法治思想，</w:t>
      </w:r>
      <w:r>
        <w:rPr>
          <w:rFonts w:hint="eastAsia" w:ascii="仿宋" w:hAnsi="仿宋" w:eastAsia="仿宋" w:cs="仿宋"/>
          <w:sz w:val="32"/>
          <w:szCs w:val="32"/>
        </w:rPr>
        <w:t>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市委市政府</w:t>
      </w:r>
      <w:r>
        <w:rPr>
          <w:rFonts w:hint="eastAsia" w:ascii="仿宋" w:hAnsi="仿宋" w:eastAsia="仿宋" w:cs="仿宋"/>
          <w:sz w:val="32"/>
          <w:szCs w:val="32"/>
        </w:rPr>
        <w:t>中心工作，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持续优化管理模式，提升服务品质，建强人才队伍，不断提高仲裁公信力，为淮安经济社会高质量发展提供更加专业、高效的仲裁服务与保障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现将2025年度仲裁业务情况报告如下：</w:t>
      </w:r>
    </w:p>
    <w:p w14:paraId="59631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一、案件数量稳步增长</w:t>
      </w:r>
    </w:p>
    <w:p w14:paraId="7CFCB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2025年，淮安仲裁委员会（下称我委）全年仲裁受理量1487件、受理案件标的额24.94亿元。全年结案1770件，结案标的额21.9亿元，结收比为119%，收结案比保持在理想区间。</w:t>
      </w:r>
      <w:r>
        <w:rPr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2101850</wp:posOffset>
            </wp:positionV>
            <wp:extent cx="5317490" cy="2435860"/>
            <wp:effectExtent l="5080" t="4445" r="11430" b="17145"/>
            <wp:wrapSquare wrapText="bothSides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争议金额500万元以上38件，千万元以上案件25件，亿元以上标的额3件（1亿元以上1件、2亿元以上2件、7亿元以上1件）。   </w:t>
      </w:r>
    </w:p>
    <w:p w14:paraId="7615D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涉港澳台和涉外案件共5件，标的额260万元。各县区仲裁分会收案量为463件，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总标的额1.22亿元，其中诉裁对接80件，标的额1828.8万元。</w:t>
      </w:r>
    </w:p>
    <w:p w14:paraId="6B0C7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741B1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194945</wp:posOffset>
            </wp:positionH>
            <wp:positionV relativeFrom="page">
              <wp:posOffset>737870</wp:posOffset>
            </wp:positionV>
            <wp:extent cx="5243830" cy="2694940"/>
            <wp:effectExtent l="4445" t="4445" r="9525" b="5715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</w:t>
      </w:r>
    </w:p>
    <w:p w14:paraId="44CB9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二、案件效明显提高</w:t>
      </w:r>
    </w:p>
    <w:p w14:paraId="6D72F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2025年，我委有接近一半的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仲裁员参与了仲裁案件的办理，较去年参与办案的仲裁员数量又有新提高，反映我委进一步鼓励和培养更多仲裁员办理案件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 w14:paraId="0297B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用合议庭方式审理案件146件，独任庭方式审理案件1329件，以独任仲裁庭为主，且过半案件以调解结案，体现了商事仲裁高效快捷的特点。全年共审结案件1770件，其中以裁决形式结案790件，占结案总数的44.63%，以调解、和解、撤案方式形式结案共980件，调撤率达55.37%。</w:t>
      </w:r>
    </w:p>
    <w:p w14:paraId="373FB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仲裁案件办理周期(组庭到结案)平均时间60天，简易程序结案天数平均值：55天。普通程序结案天数平均值：113天，我委按照相关规定关注案件审理周期，督促仲裁员提高审案效率。</w:t>
      </w:r>
    </w:p>
    <w:p w14:paraId="7E9C7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全年线上开庭审理29件，电子发送开庭提醒2858次，仲裁机构以纸质通知、短信提示等多种方式提醒当事人充分行使仲裁权利。</w:t>
      </w:r>
    </w:p>
    <w:p w14:paraId="0D39A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-2590165</wp:posOffset>
            </wp:positionV>
            <wp:extent cx="2940685" cy="2828290"/>
            <wp:effectExtent l="4445" t="4445" r="7620" b="5715"/>
            <wp:wrapTopAndBottom/>
            <wp:docPr id="12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08F67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</w:p>
    <w:p w14:paraId="4D929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三、案源结构良性调整</w:t>
      </w:r>
    </w:p>
    <w:p w14:paraId="3B194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年我委案件结构呈现出民生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物业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类案件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数量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占比回落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专业商事类案件占比提升的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案源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调整态势。民生类纠纷虽仍居案件数量主导地位，但占比从2024年的72%降至63.2%，同比回落8.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个百分点；</w:t>
      </w:r>
    </w:p>
    <w:p w14:paraId="7949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建设工程合同纠纷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案件数量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占比从2024年的6.5%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升至9.2%，同比增长2.7个百分点，增长态势显著，体现了仲裁在专业工程争议解决领域的认可度持续提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；</w:t>
      </w:r>
    </w:p>
    <w:p w14:paraId="625F3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买卖合同纠纷、民间借贷及金融案件纠纷占比分别稳定在5.38%、6.12%，保持平稳发展态势。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金融类纠纷案件增长明显，表明仲裁机构在全市金融行业推广仲裁法律制度取得一定成效。</w:t>
      </w:r>
    </w:p>
    <w:p w14:paraId="775E9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案件结构的优化调整，既保障了民生纠纷的高效化解，又强化了对商事领域重点行业的专业服务，仲裁服务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全市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经济社会发展的职能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进一步彰显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</w:p>
    <w:p w14:paraId="2E660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四、涉外案件增长显著</w:t>
      </w:r>
    </w:p>
    <w:p w14:paraId="45849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2025年，我委积极拓展涉外仲裁业务，全年受理涉港澳台和涉外案件5件，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主要涉及国家为英国、美国、加拿大、澳大利亚。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尽管案件数量和标的额仍有提升空间，但作为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苏北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区域仲裁机构，涉外案件的成功受理标志着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仲裁机构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在服务对外开放、解决跨境争议方面实现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的突破，为后续拓展涉外仲裁市场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服务“走出去”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企业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引进来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奠定了基础。</w:t>
      </w:r>
    </w:p>
    <w:p w14:paraId="1D2AE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五、保障举措不断完善</w:t>
      </w:r>
    </w:p>
    <w:p w14:paraId="44B8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</w:rPr>
        <w:t>硬件设施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继续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</w:rPr>
        <w:t>升级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我委秘书处与系统维护、通讯运行、邮政等专门人员会商完善合作内容，进一步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优化办案系统功能，升级线上办案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和送达模块，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实现线上立案、开庭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送达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等流程更加流畅高效；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完善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电子短信通知模板，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明确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关键信息，提醒服务更加精准到位，有效保障了当事人的程序参与权。</w:t>
      </w:r>
    </w:p>
    <w:p w14:paraId="7CD16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</w:rPr>
        <w:t>制度规范不断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健全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我委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印发《仲裁法律制度资料汇编》《办案秘书仲裁业务操作指引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《仲裁员手册》，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着手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修订《仲裁文书制作规范》《仲裁员管理办法》等重要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业务文件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着力提升仲裁员办案水准，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明确办案秘书岗位职责、工作标准和操作流程，提升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仲裁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队伍专业素养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为仲裁员规范履职、严格管理提供坚实的制度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支撑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</w:p>
    <w:p w14:paraId="24974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（三）保障措施持续落实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。每月召开未结案件汇报会，加强对重点、疑难复杂案件的分析研判和监督，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提高办案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质效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</w:rPr>
        <w:t>。案件审理过程中严把程序关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和仲裁文书核阅关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在尊重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</w:rPr>
        <w:t>仲裁庭独立办案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的基础上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对个别重大疑难案件召开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专家研讨会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为仲裁庭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公正处理纠纷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意见。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65A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EE2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EE2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219B3"/>
    <w:rsid w:val="046D0C60"/>
    <w:rsid w:val="051801E0"/>
    <w:rsid w:val="08254406"/>
    <w:rsid w:val="0A4A4CEF"/>
    <w:rsid w:val="0BDD015A"/>
    <w:rsid w:val="0D1D2712"/>
    <w:rsid w:val="1032277E"/>
    <w:rsid w:val="127C3DBC"/>
    <w:rsid w:val="175A69F2"/>
    <w:rsid w:val="189A1AC3"/>
    <w:rsid w:val="19503AE8"/>
    <w:rsid w:val="19E910EB"/>
    <w:rsid w:val="1B565313"/>
    <w:rsid w:val="1E3A0C75"/>
    <w:rsid w:val="1E705B13"/>
    <w:rsid w:val="1F0D1100"/>
    <w:rsid w:val="1FB80A4A"/>
    <w:rsid w:val="2173100D"/>
    <w:rsid w:val="26E83086"/>
    <w:rsid w:val="2CCD6C73"/>
    <w:rsid w:val="31263D0D"/>
    <w:rsid w:val="3156262E"/>
    <w:rsid w:val="3232335F"/>
    <w:rsid w:val="365D1A37"/>
    <w:rsid w:val="374252DC"/>
    <w:rsid w:val="3B3219B3"/>
    <w:rsid w:val="42913241"/>
    <w:rsid w:val="45465AF1"/>
    <w:rsid w:val="456F4C7E"/>
    <w:rsid w:val="4A624ED4"/>
    <w:rsid w:val="4BAA0F60"/>
    <w:rsid w:val="4CF815F4"/>
    <w:rsid w:val="5B243467"/>
    <w:rsid w:val="5E2152FD"/>
    <w:rsid w:val="620210A0"/>
    <w:rsid w:val="64B15488"/>
    <w:rsid w:val="64B82E2C"/>
    <w:rsid w:val="653427EC"/>
    <w:rsid w:val="65D77D07"/>
    <w:rsid w:val="67D81B6B"/>
    <w:rsid w:val="690802CD"/>
    <w:rsid w:val="70D87C08"/>
    <w:rsid w:val="761054DC"/>
    <w:rsid w:val="7B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ZCW-012\Desktop\&#24037;&#20316;&#31807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近三年受理案件数量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[工作簿1]Sheet1!$A$22</c:f>
              <c:strCache>
                <c:ptCount val="1"/>
                <c:pt idx="0">
                  <c:v>受理案件数量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[工作簿1]Sheet1!$B$21:$D$21</c:f>
              <c:strCache>
                <c:ptCount val="3"/>
                <c:pt idx="0">
                  <c:v>2023年</c:v>
                </c:pt>
                <c:pt idx="1">
                  <c:v>2024年</c:v>
                </c:pt>
                <c:pt idx="2">
                  <c:v>2025年</c:v>
                </c:pt>
              </c:strCache>
            </c:strRef>
          </c:cat>
          <c:val>
            <c:numRef>
              <c:f>[工作簿1]Sheet1!$B$22:$D$22</c:f>
              <c:numCache>
                <c:formatCode>General</c:formatCode>
                <c:ptCount val="3"/>
                <c:pt idx="0">
                  <c:v>1231</c:v>
                </c:pt>
                <c:pt idx="1">
                  <c:v>1485</c:v>
                </c:pt>
                <c:pt idx="2">
                  <c:v>1487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-40"/>
        <c:axId val="308506103"/>
        <c:axId val="984795042"/>
      </c:barChart>
      <c:catAx>
        <c:axId val="308506103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4795042"/>
        <c:crosses val="autoZero"/>
        <c:auto val="1"/>
        <c:lblAlgn val="ctr"/>
        <c:lblOffset val="100"/>
        <c:noMultiLvlLbl val="0"/>
      </c:catAx>
      <c:valAx>
        <c:axId val="98479504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85061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99ce280-5311-423f-89e9-0c8a7b1ef5b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近三年受理案件标的额（亿元）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[工作簿1]Sheet1!$A$18</c:f>
              <c:strCache>
                <c:ptCount val="1"/>
                <c:pt idx="0">
                  <c:v>标的额（亿元）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[工作簿1]Sheet1!$B$17:$D$17</c:f>
              <c:strCache>
                <c:ptCount val="3"/>
                <c:pt idx="0">
                  <c:v>2023年</c:v>
                </c:pt>
                <c:pt idx="1">
                  <c:v>2024年</c:v>
                </c:pt>
                <c:pt idx="2">
                  <c:v>2025年</c:v>
                </c:pt>
              </c:strCache>
            </c:strRef>
          </c:cat>
          <c:val>
            <c:numRef>
              <c:f>[工作簿1]Sheet1!$B$18:$D$18</c:f>
              <c:numCache>
                <c:formatCode>General</c:formatCode>
                <c:ptCount val="3"/>
                <c:pt idx="0">
                  <c:v>24.54</c:v>
                </c:pt>
                <c:pt idx="1">
                  <c:v>24.82</c:v>
                </c:pt>
                <c:pt idx="2">
                  <c:v>24.94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-40"/>
        <c:axId val="241166009"/>
        <c:axId val="140296293"/>
      </c:barChart>
      <c:catAx>
        <c:axId val="241166009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0296293"/>
        <c:crosses val="autoZero"/>
        <c:auto val="1"/>
        <c:lblAlgn val="ctr"/>
        <c:lblOffset val="100"/>
        <c:noMultiLvlLbl val="0"/>
      </c:catAx>
      <c:valAx>
        <c:axId val="14029629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116600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f0c455-e70d-42fd-a72a-500d625b52c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结案方式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[工作簿1.xlsx]Sheet1!$A$46</c:f>
              <c:strCache>
                <c:ptCount val="1"/>
                <c:pt idx="0">
                  <c:v>案件数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355263157894737"/>
                  <c:y val="-0.010926971407758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撤案，711件，</a:t>
                    </a:r>
                    <a:r>
                      <a:rPr lang="en-US" altLang="zh-CN"/>
                      <a:t>40.17%</a:t>
                    </a:r>
                    <a:endParaRPr lang="en-US" altLang="zh-CN"/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961373390558"/>
                      <c:h val="0.16997167138810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876425562408753"/>
                  <c:y val="-0.11085856452623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裁决，790件，</a:t>
                    </a:r>
                    <a:r>
                      <a:rPr lang="en-US" altLang="zh-CN"/>
                      <a:t>44.63%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618025751073"/>
                      <c:h val="0.16997167138810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462154540502463"/>
                  <c:y val="0.11796057834215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调解与和解，269件，</a:t>
                    </a:r>
                    <a:r>
                      <a:rPr lang="en-US" altLang="zh-CN"/>
                      <a:t>15.2%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206008583691"/>
                      <c:h val="0.22227064719982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[工作簿1.xlsx]Sheet1!$B$45:$D$45</c:f>
              <c:strCache>
                <c:ptCount val="3"/>
                <c:pt idx="0">
                  <c:v>撤案</c:v>
                </c:pt>
                <c:pt idx="1">
                  <c:v>裁决</c:v>
                </c:pt>
                <c:pt idx="2">
                  <c:v>调解与和解</c:v>
                </c:pt>
              </c:strCache>
            </c:strRef>
          </c:cat>
          <c:val>
            <c:numRef>
              <c:f>[工作簿1.xlsx]Sheet1!$B$46:$D$46</c:f>
              <c:numCache>
                <c:formatCode>General</c:formatCode>
                <c:ptCount val="3"/>
                <c:pt idx="0">
                  <c:v>711</c:v>
                </c:pt>
                <c:pt idx="1">
                  <c:v>790</c:v>
                </c:pt>
                <c:pt idx="2">
                  <c:v>269</c:v>
                </c:pt>
              </c:numCache>
            </c:numRef>
          </c:val>
        </c:ser>
        <c:ser>
          <c:idx val="1"/>
          <c:order val="1"/>
          <c:tx>
            <c:strRef>
              <c:f>[工作簿1.xlsx]Sheet1!$A$47</c:f>
              <c:strCache>
                <c:ptCount val="1"/>
                <c:pt idx="0">
                  <c:v>占比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[工作簿1.xlsx]Sheet1!$B$45:$D$45</c:f>
              <c:strCache>
                <c:ptCount val="3"/>
                <c:pt idx="0">
                  <c:v>撤案</c:v>
                </c:pt>
                <c:pt idx="1">
                  <c:v>裁决</c:v>
                </c:pt>
                <c:pt idx="2">
                  <c:v>调解与和解</c:v>
                </c:pt>
              </c:strCache>
            </c:strRef>
          </c:cat>
          <c:val>
            <c:numRef>
              <c:f>[工作簿1.xlsx]Sheet1!$B$47:$D$47</c:f>
              <c:numCache>
                <c:formatCode>0.00%</c:formatCode>
                <c:ptCount val="3"/>
                <c:pt idx="0">
                  <c:v>0.401694915254237</c:v>
                </c:pt>
                <c:pt idx="1">
                  <c:v>0.446327683615819</c:v>
                </c:pt>
                <c:pt idx="2">
                  <c:v>0.151977401129944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56cf3f1-c5f5-4e60-9be0-aef989fa2c0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11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11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1524</Words>
  <Characters>1638</Characters>
  <Lines>0</Lines>
  <Paragraphs>0</Paragraphs>
  <TotalTime>7</TotalTime>
  <ScaleCrop>false</ScaleCrop>
  <LinksUpToDate>false</LinksUpToDate>
  <CharactersWithSpaces>1645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2026-01-19T07:49:00Z</dcterms:created>
  <dc:creator>éer</dc:creator>
  <cp:lastModifiedBy>金科</cp:lastModifiedBy>
  <dcterms:modified xsi:type="dcterms:W3CDTF">2026-03-10T06:52:52Z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FFE3D0686129463EB8A5181B32F32AFA_13</vt:lpwstr>
  </property>
  <property fmtid="{D5CDD505-2E9C-101B-9397-08002B2CF9AE}" pid="4" name="KSOTemplateDocerSaveRecord">
    <vt:lpwstr>eyJoZGlkIjoiNzkwMDZhODZiMTYzZGUwNTIyNWQ0YjZkZGJkOWRhNzAiLCJ1c2VySWQiOiI0MDYzNDgzMzEifQ==</vt:lpwstr>
  </property>
</Properties>
</file>